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157" w:rsidRDefault="00025157" w:rsidP="00025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</w:pPr>
      <w:r w:rsidRPr="000251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XXVI международная научная конференция </w:t>
      </w:r>
      <w:r w:rsidR="00F72199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«</w:t>
      </w:r>
      <w:r w:rsidRPr="000251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Математическое и компьютерное моделирование в механике деформируемых сред и конструкций – </w:t>
      </w:r>
      <w:proofErr w:type="gramStart"/>
      <w:r w:rsidRPr="000251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>МКМ</w:t>
      </w:r>
      <w:proofErr w:type="gramEnd"/>
      <w:r w:rsidRPr="00025157">
        <w:rPr>
          <w:rFonts w:ascii="Times New Roman" w:eastAsia="Times New Roman" w:hAnsi="Times New Roman" w:cs="Times New Roman"/>
          <w:b/>
          <w:bCs/>
          <w:kern w:val="36"/>
          <w:sz w:val="28"/>
          <w:szCs w:val="48"/>
          <w:lang w:eastAsia="ru-RU"/>
        </w:rPr>
        <w:t xml:space="preserve"> 2015» </w:t>
      </w:r>
    </w:p>
    <w:p w:rsidR="00025157" w:rsidRDefault="00DF3D4D" w:rsidP="0002515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28</w:t>
      </w:r>
      <w:r w:rsidR="00025157" w:rsidRPr="00025157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 xml:space="preserve">-30 сентября </w:t>
      </w:r>
      <w:r w:rsidR="00025157" w:rsidRPr="006369DB">
        <w:rPr>
          <w:rFonts w:ascii="Times New Roman" w:eastAsia="Times New Roman" w:hAnsi="Times New Roman" w:cs="Times New Roman"/>
          <w:b/>
          <w:bCs/>
          <w:color w:val="008080"/>
          <w:sz w:val="24"/>
          <w:szCs w:val="24"/>
          <w:lang w:eastAsia="ru-RU"/>
        </w:rPr>
        <w:t>2015 г.</w:t>
      </w:r>
    </w:p>
    <w:p w:rsidR="00025157" w:rsidRDefault="00025157" w:rsidP="00025157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Санкт-Петербургском государственном архитектурно-строительном университете состоялась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конференция профессорско-преподавательского состава </w:t>
      </w:r>
      <w:proofErr w:type="spellStart"/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>СПбГАСУ</w:t>
      </w:r>
      <w:proofErr w:type="spellEnd"/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кафедры механики</w:t>
      </w:r>
      <w:r w:rsidRPr="006369D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Среди участников присутствовали представители следующих организаций: </w:t>
      </w:r>
      <w:proofErr w:type="gramStart"/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 проблем машинове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дения Российской академии наук,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научный центр Российской академии наук,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Российский 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 фундаментальных исследований,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Федеральное агентс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 научных организаций России,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совет Российской академии наук по механик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деформируемого твердого тела,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Научный совет Российской академии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наук по строительной механике,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Северо-Западное отделение научного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совета РАН по горению и взрыву,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универс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итет,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орской технический университет,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Санкт-Петербургский государственный политехничес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кий университет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Петра Великого, </w:t>
      </w:r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Петербургский государственный университет </w:t>
      </w:r>
      <w:proofErr w:type="gramStart"/>
      <w:r w:rsidRP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путей соо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бщения Императора Александра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I,</w:t>
      </w:r>
      <w:r w:rsid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ООО </w:t>
      </w:r>
      <w:r w:rsidR="00F72199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ТЕХСОФТ</w:t>
      </w:r>
      <w:r w:rsidR="00F72199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F3D4D" w:rsidRPr="00DF3D4D" w:rsidRDefault="00DF3D4D" w:rsidP="00DF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конференции традиционно рассматривались вопросы математического моделирования различных физико-механических процессов, наблюдающихся при исследовании прочности инженерных конструкций, при решении задач механики сплошных сред, теории разрушения, механики полимеров и пористых сред.</w:t>
      </w:r>
      <w:proofErr w:type="gramEnd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Рассматривался широкий спектр задач математического моделирования: разработка и совершенствование численных методов, новые аналитические решения, анализ нелинейных задач (трение, односторонние связи, контактные за</w:t>
      </w:r>
      <w:bookmarkStart w:id="0" w:name="_GoBack"/>
      <w:bookmarkEnd w:id="0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дачи и т.д.), результаты исследования разнообразных строительных, судовых, авиационных и др. конструкций, проблемные задачи теории устойчивости и т.д. В ряде докладов рассматривались эксперименты, проведенные для подтверждения теоретических результатов. Таким образом, были широко представлены как теоретические, так и прикладные, и экспериментальные исследования.</w:t>
      </w:r>
    </w:p>
    <w:p w:rsidR="00025157" w:rsidRDefault="00DF3D4D" w:rsidP="00DF3D4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 итогом работы конференции явился анализ перспективных направлений развития вычислительной механики с точки зрения их фундаментальной и прикладной </w:t>
      </w:r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значимости. </w:t>
      </w:r>
      <w:proofErr w:type="gramStart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Дана оценка научным исследованиям по математическому моделированию и созданию компьютерных наукоемких технологий автоматизированного анализа процессов нелинейного деформирования, </w:t>
      </w:r>
      <w:proofErr w:type="spellStart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наномеханики</w:t>
      </w:r>
      <w:proofErr w:type="spellEnd"/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её приложениям, повреждаемости и разрушению физико-механических объектов сложной структуры и изменению их конфигурации при произвольных силовых,</w:t>
      </w:r>
      <w:r w:rsidR="00BF2E5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F3D4D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тепловых и динамических воздействиях, а также поведению материало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 разных масштабных уровнях</w:t>
      </w:r>
      <w:r w:rsidR="0002515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sectPr w:rsidR="0002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157"/>
    <w:rsid w:val="0001703B"/>
    <w:rsid w:val="00025157"/>
    <w:rsid w:val="00137E04"/>
    <w:rsid w:val="00BF2E57"/>
    <w:rsid w:val="00DF3D4D"/>
    <w:rsid w:val="00F72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57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6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Алексеева Дарья Юрьевна</dc:creator>
  <cp:lastModifiedBy>Груба Людмила Викторовна</cp:lastModifiedBy>
  <cp:revision>4</cp:revision>
  <dcterms:created xsi:type="dcterms:W3CDTF">2015-11-20T09:07:00Z</dcterms:created>
  <dcterms:modified xsi:type="dcterms:W3CDTF">2015-11-20T09:10:00Z</dcterms:modified>
</cp:coreProperties>
</file>