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62" w:rsidRPr="008C2E62" w:rsidRDefault="008C2E62" w:rsidP="008C2E62">
      <w:pPr>
        <w:spacing w:after="12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bookmarkStart w:id="0" w:name="_GoBack"/>
      <w:bookmarkEnd w:id="0"/>
      <w:r w:rsidRPr="008C2E62">
        <w:rPr>
          <w:rFonts w:ascii="Times New Roman" w:hAnsi="Times New Roman"/>
          <w:b/>
          <w:bCs/>
          <w:sz w:val="32"/>
          <w:szCs w:val="24"/>
        </w:rPr>
        <w:t>XVI Международная научно-практическая конференция «Логистика: современные тенденции развития»</w:t>
      </w:r>
    </w:p>
    <w:p w:rsidR="008C2E62" w:rsidRPr="008C2E62" w:rsidRDefault="008C2E62" w:rsidP="008C2E62">
      <w:pPr>
        <w:spacing w:after="120" w:line="240" w:lineRule="auto"/>
        <w:jc w:val="center"/>
        <w:rPr>
          <w:rFonts w:ascii="Times New Roman" w:hAnsi="Times New Roman"/>
          <w:bCs/>
          <w:sz w:val="32"/>
          <w:szCs w:val="24"/>
        </w:rPr>
      </w:pPr>
    </w:p>
    <w:p w:rsidR="008C2E62" w:rsidRPr="008C2E62" w:rsidRDefault="008C2E62" w:rsidP="008C2E62">
      <w:pPr>
        <w:spacing w:after="120" w:line="240" w:lineRule="auto"/>
        <w:jc w:val="center"/>
        <w:rPr>
          <w:rFonts w:ascii="Times New Roman" w:hAnsi="Times New Roman"/>
          <w:bCs/>
          <w:sz w:val="32"/>
          <w:szCs w:val="24"/>
        </w:rPr>
      </w:pPr>
      <w:r w:rsidRPr="008C2E62">
        <w:rPr>
          <w:rFonts w:ascii="Times New Roman" w:hAnsi="Times New Roman"/>
          <w:bCs/>
          <w:sz w:val="32"/>
          <w:szCs w:val="24"/>
        </w:rPr>
        <w:t>6-7 апреля 2017 года</w:t>
      </w:r>
    </w:p>
    <w:p w:rsidR="008C2E62" w:rsidRDefault="008C2E62" w:rsidP="008C2E62">
      <w:pPr>
        <w:spacing w:after="12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8C2E62" w:rsidRPr="008C2E62" w:rsidRDefault="008C2E62" w:rsidP="008C2E6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C2E62">
        <w:rPr>
          <w:rFonts w:ascii="Times New Roman" w:hAnsi="Times New Roman"/>
          <w:bCs/>
          <w:sz w:val="28"/>
          <w:szCs w:val="24"/>
        </w:rPr>
        <w:t xml:space="preserve">Санкт-Петербургский государственный архитектурно-строительный университет совместно с НИУ ВШЭ </w:t>
      </w:r>
      <w:r>
        <w:rPr>
          <w:rFonts w:ascii="Times New Roman" w:hAnsi="Times New Roman"/>
          <w:bCs/>
          <w:sz w:val="28"/>
          <w:szCs w:val="24"/>
        </w:rPr>
        <w:t>–</w:t>
      </w:r>
      <w:r w:rsidRPr="008C2E62">
        <w:rPr>
          <w:rFonts w:ascii="Times New Roman" w:hAnsi="Times New Roman"/>
          <w:bCs/>
          <w:sz w:val="28"/>
          <w:szCs w:val="24"/>
        </w:rPr>
        <w:t xml:space="preserve"> Санкт-Петербург, </w:t>
      </w:r>
      <w:hyperlink r:id="rId4" w:tgtFrame="_blank" w:history="1">
        <w:r w:rsidRPr="008C2E62">
          <w:rPr>
            <w:rFonts w:ascii="Times New Roman" w:hAnsi="Times New Roman"/>
            <w:bCs/>
            <w:sz w:val="28"/>
            <w:szCs w:val="24"/>
          </w:rPr>
          <w:t>Государственным университетом морского и речного флота имени адмирала С.</w:t>
        </w:r>
        <w:r>
          <w:rPr>
            <w:rFonts w:ascii="Times New Roman" w:hAnsi="Times New Roman"/>
            <w:bCs/>
            <w:sz w:val="28"/>
            <w:szCs w:val="24"/>
          </w:rPr>
          <w:t> </w:t>
        </w:r>
        <w:r w:rsidRPr="008C2E62">
          <w:rPr>
            <w:rFonts w:ascii="Times New Roman" w:hAnsi="Times New Roman"/>
            <w:bCs/>
            <w:sz w:val="28"/>
            <w:szCs w:val="24"/>
          </w:rPr>
          <w:t>О. Макарова</w:t>
        </w:r>
      </w:hyperlink>
      <w:r w:rsidRPr="008C2E62">
        <w:rPr>
          <w:rFonts w:ascii="Times New Roman" w:hAnsi="Times New Roman"/>
          <w:bCs/>
          <w:sz w:val="28"/>
          <w:szCs w:val="24"/>
        </w:rPr>
        <w:t xml:space="preserve">  6-7 апреля 2017 г. провели XVI Международную научно-практическую конференцию «Логистика: современные тенденции развития» («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Logistics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: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Actual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Development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Trends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>»)</w:t>
      </w:r>
    </w:p>
    <w:p w:rsidR="008C2E62" w:rsidRPr="008C2E62" w:rsidRDefault="008C2E62" w:rsidP="008C2E6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C2E62">
        <w:rPr>
          <w:rFonts w:ascii="Times New Roman" w:hAnsi="Times New Roman"/>
          <w:bCs/>
          <w:sz w:val="28"/>
          <w:szCs w:val="24"/>
        </w:rPr>
        <w:t>В работе конференции приняли участие более 200 человек. Участники конференции представляли разные страны: Беларусь, Германию, Казахстан, Киргизию, Китай, Нидерланды, Польшу, Россию, Союз Мьянма, Узбекистан, Чехию, Финляндию. Было представлено 35 вузов и научных организаций России: Государственный морской университет им. адм. Ф.Ф. Ушакова, Государственны</w:t>
      </w:r>
      <w:r>
        <w:rPr>
          <w:rFonts w:ascii="Times New Roman" w:hAnsi="Times New Roman"/>
          <w:bCs/>
          <w:sz w:val="28"/>
          <w:szCs w:val="24"/>
        </w:rPr>
        <w:t>й</w:t>
      </w:r>
      <w:r w:rsidRPr="008C2E62">
        <w:rPr>
          <w:rFonts w:ascii="Times New Roman" w:hAnsi="Times New Roman"/>
          <w:bCs/>
          <w:sz w:val="28"/>
          <w:szCs w:val="24"/>
        </w:rPr>
        <w:t xml:space="preserve"> университет морского и речного флота им. адмирала С.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О.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Макарова, Институт проблем транспорта им. Н.С. Соломенко</w:t>
      </w:r>
      <w:r>
        <w:rPr>
          <w:rFonts w:ascii="Times New Roman" w:hAnsi="Times New Roman"/>
          <w:bCs/>
          <w:sz w:val="28"/>
          <w:szCs w:val="24"/>
        </w:rPr>
        <w:t xml:space="preserve"> РАН</w:t>
      </w:r>
      <w:r w:rsidRPr="008C2E62">
        <w:rPr>
          <w:rFonts w:ascii="Times New Roman" w:hAnsi="Times New Roman"/>
          <w:bCs/>
          <w:sz w:val="28"/>
          <w:szCs w:val="24"/>
        </w:rPr>
        <w:t>, Иркутский государственный университет путей сообщения, Красноярский государственный аграрный университет, Московский автомобильно-дорожный государственный технический университет (МАДИ), Московская государственная академия водного транспорта, МГУ им. М.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В.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Ломоносова,  Московский государственный университет путей сообщения Императора Николая II (МИИТ), НИУ ВШЭ - Санкт-Петербург, Российская академия народного хозяйства и государственной службы при Президенте РФ, Ростовский государственный экономический университет «РИНХ», Саратовский государственный технический университет им. Ю.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А.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Гагарина, Сибирский государственный аэрокосмический университет имени академика М.</w:t>
      </w:r>
      <w:r>
        <w:rPr>
          <w:rFonts w:ascii="Times New Roman" w:hAnsi="Times New Roman"/>
          <w:bCs/>
          <w:sz w:val="28"/>
          <w:szCs w:val="24"/>
        </w:rPr>
        <w:t> </w:t>
      </w:r>
      <w:r w:rsidRPr="008C2E62">
        <w:rPr>
          <w:rFonts w:ascii="Times New Roman" w:hAnsi="Times New Roman"/>
          <w:bCs/>
          <w:sz w:val="28"/>
          <w:szCs w:val="24"/>
        </w:rPr>
        <w:t>Ф.</w:t>
      </w:r>
      <w:r>
        <w:rPr>
          <w:rFonts w:ascii="Times New Roman" w:hAnsi="Times New Roman"/>
          <w:bCs/>
          <w:sz w:val="28"/>
          <w:szCs w:val="24"/>
        </w:rPr>
        <w:t> 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Решетнёва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>, Северо-Кавказский федеральный университет</w:t>
      </w:r>
      <w:r>
        <w:rPr>
          <w:rFonts w:ascii="Times New Roman" w:hAnsi="Times New Roman"/>
          <w:bCs/>
          <w:sz w:val="28"/>
          <w:szCs w:val="24"/>
        </w:rPr>
        <w:t xml:space="preserve"> (г. Ставрополь)</w:t>
      </w:r>
      <w:r w:rsidRPr="008C2E62">
        <w:rPr>
          <w:rFonts w:ascii="Times New Roman" w:hAnsi="Times New Roman"/>
          <w:bCs/>
          <w:sz w:val="28"/>
          <w:szCs w:val="24"/>
        </w:rPr>
        <w:t xml:space="preserve">,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СПбГАСУ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, Санкт-Петербургский государственный университет промышленных технологий и дизайна, Санкт-Петербургский государственный университет аэрокосмического приборостроения, Санкт-Петербургский государственный экономический университет, Петербургский государственный университет путей сообщения Императора Александра I, Псковский государственный университет, Петербургский энергетический институт повышения квалификации, </w:t>
      </w:r>
      <w:r w:rsidRPr="008C2E62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Санкт-Петербургский политехнический университет Петра Великого</w:t>
      </w:r>
      <w:r w:rsidRPr="008C2E62">
        <w:rPr>
          <w:rFonts w:ascii="Times New Roman" w:hAnsi="Times New Roman"/>
          <w:bCs/>
          <w:sz w:val="28"/>
          <w:szCs w:val="24"/>
        </w:rPr>
        <w:t>, Южно-Уральский государственный университет</w:t>
      </w:r>
      <w:r>
        <w:rPr>
          <w:rFonts w:ascii="Times New Roman" w:hAnsi="Times New Roman"/>
          <w:bCs/>
          <w:sz w:val="28"/>
          <w:szCs w:val="24"/>
        </w:rPr>
        <w:t xml:space="preserve"> (г. Челябинск)</w:t>
      </w:r>
      <w:r w:rsidRPr="008C2E62">
        <w:rPr>
          <w:rFonts w:ascii="Times New Roman" w:hAnsi="Times New Roman"/>
          <w:bCs/>
          <w:sz w:val="28"/>
          <w:szCs w:val="24"/>
        </w:rPr>
        <w:t>, др</w:t>
      </w:r>
      <w:r>
        <w:rPr>
          <w:rFonts w:ascii="Times New Roman" w:hAnsi="Times New Roman"/>
          <w:bCs/>
          <w:sz w:val="28"/>
          <w:szCs w:val="24"/>
        </w:rPr>
        <w:t>угие организации</w:t>
      </w:r>
      <w:r w:rsidRPr="008C2E62">
        <w:rPr>
          <w:rFonts w:ascii="Times New Roman" w:hAnsi="Times New Roman"/>
          <w:bCs/>
          <w:sz w:val="28"/>
          <w:szCs w:val="24"/>
        </w:rPr>
        <w:t xml:space="preserve"> из Красноярска, Москвы, Новороссийска, Пскова, Ростова-на-Дону, Самары, Санкт-Петербурга, Саратова, Челябинска и других городов.</w:t>
      </w:r>
    </w:p>
    <w:p w:rsidR="008C2E62" w:rsidRPr="008C2E62" w:rsidRDefault="008C2E62" w:rsidP="008C2E6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C2E62">
        <w:rPr>
          <w:rFonts w:ascii="Times New Roman" w:hAnsi="Times New Roman"/>
          <w:bCs/>
          <w:sz w:val="28"/>
          <w:szCs w:val="24"/>
        </w:rPr>
        <w:t xml:space="preserve">В первый день конференции состоялось пленарное заседание. Перед собравшимися выступили ведущие ученые в области логистики и управления </w:t>
      </w:r>
      <w:r w:rsidRPr="008C2E62">
        <w:rPr>
          <w:rFonts w:ascii="Times New Roman" w:hAnsi="Times New Roman"/>
          <w:bCs/>
          <w:sz w:val="28"/>
          <w:szCs w:val="24"/>
        </w:rPr>
        <w:lastRenderedPageBreak/>
        <w:t>цепями поставок: д.т.н., профессор </w:t>
      </w:r>
      <w:r w:rsidRPr="008C2E62">
        <w:rPr>
          <w:rFonts w:ascii="Times New Roman" w:hAnsi="Times New Roman"/>
          <w:b/>
          <w:bCs/>
          <w:sz w:val="28"/>
          <w:szCs w:val="24"/>
        </w:rPr>
        <w:t>В. С. </w:t>
      </w:r>
      <w:proofErr w:type="spellStart"/>
      <w:r w:rsidRPr="008C2E62">
        <w:rPr>
          <w:rFonts w:ascii="Times New Roman" w:hAnsi="Times New Roman"/>
          <w:b/>
          <w:bCs/>
          <w:sz w:val="28"/>
          <w:szCs w:val="24"/>
        </w:rPr>
        <w:t>Лукинский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(НИУ ВШЭ – Санкт-Петербург); д.э.н., профессор </w:t>
      </w:r>
      <w:r w:rsidRPr="008C2E62">
        <w:rPr>
          <w:rFonts w:ascii="Times New Roman" w:hAnsi="Times New Roman"/>
          <w:b/>
          <w:bCs/>
          <w:sz w:val="28"/>
          <w:szCs w:val="24"/>
        </w:rPr>
        <w:t>Р. </w:t>
      </w:r>
      <w:proofErr w:type="spellStart"/>
      <w:r w:rsidRPr="008C2E62">
        <w:rPr>
          <w:rFonts w:ascii="Times New Roman" w:hAnsi="Times New Roman"/>
          <w:b/>
          <w:bCs/>
          <w:sz w:val="28"/>
          <w:szCs w:val="24"/>
        </w:rPr>
        <w:t>Свекатовски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> (Высшая Школа Логистики, Познань, Польша); д.э.н., профессор </w:t>
      </w:r>
      <w:r w:rsidRPr="008C2E62">
        <w:rPr>
          <w:rFonts w:ascii="Times New Roman" w:hAnsi="Times New Roman"/>
          <w:b/>
          <w:bCs/>
          <w:sz w:val="28"/>
          <w:szCs w:val="24"/>
        </w:rPr>
        <w:t>В. Ф. Лукиных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Pr="008C2E62">
        <w:rPr>
          <w:rFonts w:ascii="Times New Roman" w:hAnsi="Times New Roman"/>
          <w:bCs/>
          <w:sz w:val="28"/>
          <w:szCs w:val="24"/>
        </w:rPr>
        <w:t>(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КрасГАУ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>); д.э.н., профессор </w:t>
      </w:r>
      <w:r w:rsidRPr="008C2E62">
        <w:rPr>
          <w:rFonts w:ascii="Times New Roman" w:hAnsi="Times New Roman"/>
          <w:b/>
          <w:bCs/>
          <w:sz w:val="28"/>
          <w:szCs w:val="24"/>
        </w:rPr>
        <w:t>А. П. Долгов</w:t>
      </w:r>
      <w:r w:rsidRPr="008C2E62">
        <w:rPr>
          <w:rFonts w:ascii="Times New Roman" w:hAnsi="Times New Roman"/>
          <w:bCs/>
          <w:sz w:val="28"/>
          <w:szCs w:val="24"/>
        </w:rPr>
        <w:t xml:space="preserve"> (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СПбГАСУ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>); Заслуженный деятель науки РФ, д.т.н., профессор </w:t>
      </w:r>
      <w:r w:rsidRPr="008C2E62">
        <w:rPr>
          <w:rFonts w:ascii="Times New Roman" w:hAnsi="Times New Roman"/>
          <w:b/>
          <w:bCs/>
          <w:sz w:val="28"/>
          <w:szCs w:val="24"/>
        </w:rPr>
        <w:t>Б. В. Соколов</w:t>
      </w:r>
      <w:r w:rsidRPr="008C2E62">
        <w:rPr>
          <w:rFonts w:ascii="Times New Roman" w:hAnsi="Times New Roman"/>
          <w:bCs/>
          <w:sz w:val="28"/>
          <w:szCs w:val="24"/>
        </w:rPr>
        <w:t xml:space="preserve"> (Санкт-Петербургский институт информатики и автоматизации РАН); д.э.н., профессор </w:t>
      </w:r>
      <w:r w:rsidRPr="008C2E62">
        <w:rPr>
          <w:rFonts w:ascii="Times New Roman" w:hAnsi="Times New Roman"/>
          <w:b/>
          <w:bCs/>
          <w:sz w:val="28"/>
          <w:szCs w:val="24"/>
        </w:rPr>
        <w:t>А. Г. Некрасов</w:t>
      </w:r>
      <w:r w:rsidRPr="008C2E62">
        <w:rPr>
          <w:rFonts w:ascii="Times New Roman" w:hAnsi="Times New Roman"/>
          <w:bCs/>
          <w:sz w:val="28"/>
          <w:szCs w:val="24"/>
        </w:rPr>
        <w:t xml:space="preserve"> (МАДИ)</w:t>
      </w:r>
      <w:r>
        <w:rPr>
          <w:rFonts w:ascii="Times New Roman" w:hAnsi="Times New Roman"/>
          <w:bCs/>
          <w:sz w:val="28"/>
          <w:szCs w:val="24"/>
        </w:rPr>
        <w:t xml:space="preserve"> и другие.</w:t>
      </w:r>
    </w:p>
    <w:p w:rsidR="008C2E62" w:rsidRPr="008C2E62" w:rsidRDefault="008C2E62" w:rsidP="008C2E6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C2E62">
        <w:rPr>
          <w:rFonts w:ascii="Times New Roman" w:hAnsi="Times New Roman"/>
          <w:bCs/>
          <w:sz w:val="28"/>
          <w:szCs w:val="24"/>
        </w:rPr>
        <w:t xml:space="preserve">Конференция проходила параллельно в </w:t>
      </w:r>
      <w:r>
        <w:rPr>
          <w:rFonts w:ascii="Times New Roman" w:hAnsi="Times New Roman"/>
          <w:bCs/>
          <w:sz w:val="28"/>
          <w:szCs w:val="24"/>
        </w:rPr>
        <w:t xml:space="preserve">рамках </w:t>
      </w:r>
      <w:r w:rsidRPr="008C2E62">
        <w:rPr>
          <w:rFonts w:ascii="Times New Roman" w:hAnsi="Times New Roman"/>
          <w:bCs/>
          <w:sz w:val="28"/>
          <w:szCs w:val="24"/>
        </w:rPr>
        <w:t>двух секци</w:t>
      </w:r>
      <w:r>
        <w:rPr>
          <w:rFonts w:ascii="Times New Roman" w:hAnsi="Times New Roman"/>
          <w:bCs/>
          <w:sz w:val="28"/>
          <w:szCs w:val="24"/>
        </w:rPr>
        <w:t>й</w:t>
      </w:r>
      <w:r w:rsidRPr="008C2E62">
        <w:rPr>
          <w:rFonts w:ascii="Times New Roman" w:hAnsi="Times New Roman"/>
          <w:bCs/>
          <w:sz w:val="28"/>
          <w:szCs w:val="24"/>
        </w:rPr>
        <w:t xml:space="preserve">. На первой секции заслушивались доклады по тематике «Логистика: современные тенденции развития» (рабочий язык </w:t>
      </w:r>
      <w:r>
        <w:rPr>
          <w:rFonts w:ascii="Times New Roman" w:hAnsi="Times New Roman"/>
          <w:bCs/>
          <w:sz w:val="28"/>
          <w:szCs w:val="24"/>
        </w:rPr>
        <w:t>–</w:t>
      </w:r>
      <w:r w:rsidRPr="008C2E62">
        <w:rPr>
          <w:rFonts w:ascii="Times New Roman" w:hAnsi="Times New Roman"/>
          <w:bCs/>
          <w:sz w:val="28"/>
          <w:szCs w:val="24"/>
        </w:rPr>
        <w:t xml:space="preserve"> русский)</w:t>
      </w:r>
      <w:r>
        <w:rPr>
          <w:rFonts w:ascii="Times New Roman" w:hAnsi="Times New Roman"/>
          <w:bCs/>
          <w:sz w:val="28"/>
          <w:szCs w:val="24"/>
        </w:rPr>
        <w:t>.</w:t>
      </w:r>
      <w:r w:rsidRPr="008C2E62">
        <w:rPr>
          <w:rFonts w:ascii="Times New Roman" w:hAnsi="Times New Roman"/>
          <w:bCs/>
          <w:sz w:val="28"/>
          <w:szCs w:val="24"/>
        </w:rPr>
        <w:t xml:space="preserve"> Модератор секции </w:t>
      </w:r>
      <w:r>
        <w:rPr>
          <w:rFonts w:ascii="Times New Roman" w:hAnsi="Times New Roman"/>
          <w:bCs/>
          <w:sz w:val="28"/>
          <w:szCs w:val="24"/>
        </w:rPr>
        <w:t>выступила</w:t>
      </w:r>
      <w:r w:rsidRPr="008C2E62">
        <w:rPr>
          <w:rFonts w:ascii="Times New Roman" w:hAnsi="Times New Roman"/>
          <w:bCs/>
          <w:sz w:val="28"/>
          <w:szCs w:val="24"/>
        </w:rPr>
        <w:t xml:space="preserve"> д.э.н., профессор кафедры экономики предпринимательства и инноваций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СПбГАСУ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</w:t>
      </w:r>
      <w:r w:rsidRPr="008C2E62">
        <w:rPr>
          <w:rFonts w:ascii="Times New Roman" w:hAnsi="Times New Roman"/>
          <w:b/>
          <w:bCs/>
          <w:sz w:val="28"/>
          <w:szCs w:val="24"/>
        </w:rPr>
        <w:t>Н.Г. Плетнева</w:t>
      </w:r>
      <w:r w:rsidRPr="008C2E62">
        <w:rPr>
          <w:rFonts w:ascii="Times New Roman" w:hAnsi="Times New Roman"/>
          <w:bCs/>
          <w:sz w:val="28"/>
          <w:szCs w:val="24"/>
        </w:rPr>
        <w:t>.</w:t>
      </w:r>
    </w:p>
    <w:p w:rsidR="008C2E62" w:rsidRPr="008C2E62" w:rsidRDefault="008C2E62" w:rsidP="008C2E6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C2E62">
        <w:rPr>
          <w:rFonts w:ascii="Times New Roman" w:hAnsi="Times New Roman"/>
          <w:bCs/>
          <w:sz w:val="28"/>
          <w:szCs w:val="24"/>
        </w:rPr>
        <w:t>На второй секции «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Logistics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: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International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Cooperation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,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Problems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and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Solution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» (рабочий язык </w:t>
      </w:r>
      <w:r>
        <w:rPr>
          <w:rFonts w:ascii="Times New Roman" w:hAnsi="Times New Roman"/>
          <w:bCs/>
          <w:sz w:val="28"/>
          <w:szCs w:val="24"/>
        </w:rPr>
        <w:t>–</w:t>
      </w:r>
      <w:r w:rsidRPr="008C2E62">
        <w:rPr>
          <w:rFonts w:ascii="Times New Roman" w:hAnsi="Times New Roman"/>
          <w:bCs/>
          <w:sz w:val="28"/>
          <w:szCs w:val="24"/>
        </w:rPr>
        <w:t xml:space="preserve"> английский) выступили иностранные гости конференции и докладчики, подготовившие свои выступления на английском языке. </w:t>
      </w:r>
    </w:p>
    <w:p w:rsidR="008C2E62" w:rsidRPr="008C2E62" w:rsidRDefault="008C2E62" w:rsidP="008C2E62">
      <w:pPr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8C2E62">
        <w:rPr>
          <w:rFonts w:ascii="Times New Roman" w:hAnsi="Times New Roman"/>
          <w:bCs/>
          <w:sz w:val="28"/>
          <w:szCs w:val="24"/>
        </w:rPr>
        <w:t>7 апреля</w:t>
      </w:r>
      <w:r>
        <w:rPr>
          <w:rFonts w:ascii="Times New Roman" w:hAnsi="Times New Roman"/>
          <w:bCs/>
          <w:sz w:val="28"/>
          <w:szCs w:val="24"/>
        </w:rPr>
        <w:t xml:space="preserve"> в рамках конференции</w:t>
      </w:r>
      <w:r w:rsidRPr="008C2E62">
        <w:rPr>
          <w:rFonts w:ascii="Times New Roman" w:hAnsi="Times New Roman"/>
          <w:bCs/>
          <w:sz w:val="28"/>
          <w:szCs w:val="24"/>
        </w:rPr>
        <w:t xml:space="preserve"> прошел круглый стол: «</w:t>
      </w:r>
      <w:r w:rsidRPr="008C2E62">
        <w:rPr>
          <w:rFonts w:ascii="Times New Roman" w:hAnsi="Times New Roman"/>
          <w:bCs/>
          <w:i/>
          <w:sz w:val="28"/>
          <w:szCs w:val="24"/>
        </w:rPr>
        <w:t>Логистика, управление цепями поставок, организация перевозок, кадровые проблемы</w:t>
      </w:r>
      <w:r w:rsidRPr="008C2E62">
        <w:rPr>
          <w:rFonts w:ascii="Times New Roman" w:hAnsi="Times New Roman"/>
          <w:bCs/>
          <w:sz w:val="28"/>
          <w:szCs w:val="24"/>
        </w:rPr>
        <w:t xml:space="preserve">», на котором обсуждались проблемы образования и, в частности, будущее развития направления «Логистика и управление цепями поставок». Модераторами круглого стола были д.э.н., профессор </w:t>
      </w:r>
      <w:r w:rsidRPr="008C2E62">
        <w:rPr>
          <w:rFonts w:ascii="Times New Roman" w:hAnsi="Times New Roman"/>
          <w:b/>
          <w:bCs/>
          <w:sz w:val="28"/>
          <w:szCs w:val="24"/>
        </w:rPr>
        <w:t>Н. Г. Плетнева</w:t>
      </w:r>
      <w:r w:rsidRPr="008C2E62">
        <w:rPr>
          <w:rFonts w:ascii="Times New Roman" w:hAnsi="Times New Roman"/>
          <w:bCs/>
          <w:sz w:val="28"/>
          <w:szCs w:val="24"/>
        </w:rPr>
        <w:t xml:space="preserve"> и заведующий кафедрой логистики и управления цепями поставок </w:t>
      </w:r>
      <w:proofErr w:type="spellStart"/>
      <w:r w:rsidRPr="008C2E62">
        <w:rPr>
          <w:rFonts w:ascii="Times New Roman" w:hAnsi="Times New Roman"/>
          <w:bCs/>
          <w:sz w:val="28"/>
          <w:szCs w:val="24"/>
        </w:rPr>
        <w:t>СПбГЭУ</w:t>
      </w:r>
      <w:proofErr w:type="spellEnd"/>
      <w:r w:rsidRPr="008C2E62">
        <w:rPr>
          <w:rFonts w:ascii="Times New Roman" w:hAnsi="Times New Roman"/>
          <w:bCs/>
          <w:sz w:val="28"/>
          <w:szCs w:val="24"/>
        </w:rPr>
        <w:t xml:space="preserve"> д.э.н., профессор </w:t>
      </w:r>
      <w:r w:rsidRPr="008C2E62">
        <w:rPr>
          <w:rFonts w:ascii="Times New Roman" w:hAnsi="Times New Roman"/>
          <w:b/>
          <w:bCs/>
          <w:sz w:val="28"/>
          <w:szCs w:val="24"/>
        </w:rPr>
        <w:t>В. В. Щербаков</w:t>
      </w:r>
      <w:r w:rsidRPr="008C2E62">
        <w:rPr>
          <w:rFonts w:ascii="Times New Roman" w:hAnsi="Times New Roman"/>
          <w:bCs/>
          <w:sz w:val="28"/>
          <w:szCs w:val="24"/>
        </w:rPr>
        <w:t>. На круглый стол были приглашены предприниматели и представители предприятий города.</w:t>
      </w:r>
    </w:p>
    <w:p w:rsidR="00AB0EFA" w:rsidRPr="008C2E62" w:rsidRDefault="008C2E62" w:rsidP="008C2E62">
      <w:pPr>
        <w:spacing w:after="120"/>
        <w:ind w:firstLine="709"/>
        <w:jc w:val="both"/>
        <w:rPr>
          <w:sz w:val="24"/>
        </w:rPr>
      </w:pPr>
      <w:r w:rsidRPr="008C2E62">
        <w:rPr>
          <w:rFonts w:ascii="Times New Roman" w:hAnsi="Times New Roman"/>
          <w:bCs/>
          <w:sz w:val="28"/>
          <w:szCs w:val="24"/>
        </w:rPr>
        <w:t>По итогам Конференции опубликован сборник материалов объемом свыше 600 страниц в двух частях</w:t>
      </w:r>
      <w:r>
        <w:rPr>
          <w:rFonts w:ascii="Times New Roman" w:hAnsi="Times New Roman"/>
          <w:bCs/>
          <w:sz w:val="28"/>
          <w:szCs w:val="24"/>
        </w:rPr>
        <w:t>:</w:t>
      </w:r>
      <w:r w:rsidRPr="008C2E62">
        <w:rPr>
          <w:rFonts w:ascii="Times New Roman" w:hAnsi="Times New Roman"/>
          <w:bCs/>
          <w:sz w:val="28"/>
          <w:szCs w:val="24"/>
        </w:rPr>
        <w:t xml:space="preserve"> ISBN 978-5-9509-0249-9 </w:t>
      </w:r>
      <w:r>
        <w:rPr>
          <w:rFonts w:ascii="Times New Roman" w:hAnsi="Times New Roman"/>
          <w:bCs/>
          <w:sz w:val="28"/>
          <w:szCs w:val="24"/>
        </w:rPr>
        <w:t>(</w:t>
      </w:r>
      <w:r w:rsidRPr="008C2E62">
        <w:rPr>
          <w:rFonts w:ascii="Times New Roman" w:hAnsi="Times New Roman"/>
          <w:bCs/>
          <w:sz w:val="28"/>
          <w:szCs w:val="24"/>
        </w:rPr>
        <w:t>общий</w:t>
      </w:r>
      <w:r>
        <w:rPr>
          <w:rFonts w:ascii="Times New Roman" w:hAnsi="Times New Roman"/>
          <w:bCs/>
          <w:sz w:val="28"/>
          <w:szCs w:val="24"/>
        </w:rPr>
        <w:t>)</w:t>
      </w:r>
      <w:r w:rsidRPr="008C2E62">
        <w:rPr>
          <w:rFonts w:ascii="Times New Roman" w:hAnsi="Times New Roman"/>
          <w:bCs/>
          <w:sz w:val="28"/>
          <w:szCs w:val="24"/>
        </w:rPr>
        <w:t xml:space="preserve">; ISBN 978-5-9509-0250-5 </w:t>
      </w:r>
      <w:r>
        <w:rPr>
          <w:rFonts w:ascii="Times New Roman" w:hAnsi="Times New Roman"/>
          <w:bCs/>
          <w:sz w:val="28"/>
          <w:szCs w:val="24"/>
        </w:rPr>
        <w:t>(</w:t>
      </w:r>
      <w:r w:rsidRPr="008C2E62">
        <w:rPr>
          <w:rFonts w:ascii="Times New Roman" w:hAnsi="Times New Roman"/>
          <w:bCs/>
          <w:sz w:val="28"/>
          <w:szCs w:val="24"/>
        </w:rPr>
        <w:t>часть 1</w:t>
      </w:r>
      <w:r>
        <w:rPr>
          <w:rFonts w:ascii="Times New Roman" w:hAnsi="Times New Roman"/>
          <w:bCs/>
          <w:sz w:val="28"/>
          <w:szCs w:val="24"/>
        </w:rPr>
        <w:t>)</w:t>
      </w:r>
      <w:r w:rsidRPr="008C2E62">
        <w:rPr>
          <w:rFonts w:ascii="Times New Roman" w:hAnsi="Times New Roman"/>
          <w:bCs/>
          <w:sz w:val="28"/>
          <w:szCs w:val="24"/>
        </w:rPr>
        <w:t xml:space="preserve">; ISBN 978-5-9509-0251-2 </w:t>
      </w:r>
      <w:r>
        <w:rPr>
          <w:rFonts w:ascii="Times New Roman" w:hAnsi="Times New Roman"/>
          <w:bCs/>
          <w:sz w:val="28"/>
          <w:szCs w:val="24"/>
        </w:rPr>
        <w:t>(</w:t>
      </w:r>
      <w:r w:rsidRPr="008C2E62">
        <w:rPr>
          <w:rFonts w:ascii="Times New Roman" w:hAnsi="Times New Roman"/>
          <w:bCs/>
          <w:sz w:val="28"/>
          <w:szCs w:val="24"/>
        </w:rPr>
        <w:t>часть 2). </w:t>
      </w:r>
    </w:p>
    <w:sectPr w:rsidR="00AB0EFA" w:rsidRPr="008C2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62"/>
    <w:rsid w:val="006C4BA2"/>
    <w:rsid w:val="008C2E62"/>
    <w:rsid w:val="00AB0EFA"/>
    <w:rsid w:val="00E0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59749-206C-4796-8873-39E24943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um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Екатерина Вячеславовна</dc:creator>
  <cp:keywords/>
  <dc:description/>
  <cp:lastModifiedBy>Лобия Маргарита Робертовна</cp:lastModifiedBy>
  <cp:revision>2</cp:revision>
  <dcterms:created xsi:type="dcterms:W3CDTF">2017-05-03T14:10:00Z</dcterms:created>
  <dcterms:modified xsi:type="dcterms:W3CDTF">2017-05-03T14:10:00Z</dcterms:modified>
</cp:coreProperties>
</file>