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docProps/core.xml" Id="RAE77DABB" Type="http://schemas.openxmlformats.org/package/2006/relationships/metadata/core-properties" /><Relationship Target="/word/document.xml" Id="RDAC292C7" Type="http://schemas.openxmlformats.org/officeDocument/2006/relationships/officeDocument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98" w:lineRule="auto"/>
        <w:ind w:left="0" w:right="0" w:firstLine="0"/>
        <w:jc w:val="center"/>
      </w:pPr>
      <w:r>
        <w:rPr>
          <w:rFonts w:cs="Times New Roman" w:hAnsi="Times New Roman" w:eastAsia="Times New Roman" w:ascii="Times New Roman"/>
          <w:b w:val="1"/>
        </w:rPr>
        <w:t xml:space="preserve">Паспорт научной специальности 2.1.3.</w:t>
      </w:r>
      <w:r>
        <w:rPr/>
        <w:t xml:space="preserve"> «</w:t>
      </w:r>
      <w:r>
        <w:rPr>
          <w:rFonts w:cs="Times New Roman" w:hAnsi="Times New Roman" w:eastAsia="Times New Roman" w:ascii="Times New Roman"/>
          <w:b w:val="1"/>
        </w:rPr>
        <w:t xml:space="preserve">Теплоснабжение, вентиляция, кондиционирование воздуха, газоснабжение и освещение»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0" w:line="259" w:lineRule="auto"/>
        <w:ind w:left="0" w:right="0" w:firstLine="0"/>
        <w:jc w:val="left"/>
      </w:pP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pStyle w:val="normal"/>
        <w:spacing w:before="0" w:after="31" w:line="264" w:lineRule="auto"/>
        <w:ind w:left="-5"/>
      </w:pPr>
      <w:r>
        <w:rPr>
          <w:rFonts w:cs="Times New Roman" w:hAnsi="Times New Roman" w:eastAsia="Times New Roman" w:ascii="Times New Roman"/>
          <w:b w:val="1"/>
        </w:rPr>
        <w:t xml:space="preserve">Область науки:</w:t>
      </w:r>
      <w:r>
        <w:rPr>
          <w:rFonts w:cs="Calibri" w:hAnsi="Calibri" w:eastAsia="Calibri" w:ascii="Calibri"/>
          <w:sz w:val="22"/>
        </w:rPr>
        <w:t xml:space="preserve">  </w:t>
      </w:r>
      <w:r>
        <w:rPr/>
        <w:t xml:space="preserve">2. Технические науки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42" w:line="259" w:lineRule="auto"/>
        <w:ind w:left="0" w:right="0" w:firstLine="0"/>
        <w:jc w:val="left"/>
      </w:pP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pStyle w:val="normal"/>
        <w:spacing w:before="0" w:after="31" w:line="264" w:lineRule="auto"/>
        <w:ind w:left="-5" w:right="4549"/>
      </w:pPr>
      <w:r>
        <w:rPr>
          <w:rFonts w:cs="Times New Roman" w:hAnsi="Times New Roman" w:eastAsia="Times New Roman" w:ascii="Times New Roman"/>
          <w:b w:val="1"/>
        </w:rPr>
        <w:t xml:space="preserve">Группа научных специальностей: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/>
        <w:t xml:space="preserve">2.1. Строительство и архитектура</w:t>
      </w:r>
      <w:r>
        <w:rPr/>
        <w:t xml:space="preserve"> </w:t>
      </w:r>
    </w:p>
    <w:p>
      <w:pPr>
        <w:spacing w:before="0" w:after="0" w:line="259" w:lineRule="auto"/>
        <w:ind w:left="0" w:right="0" w:firstLine="0"/>
        <w:jc w:val="left"/>
      </w:pPr>
      <w:r>
        <w:rPr/>
        <w:t xml:space="preserve"> </w:t>
      </w:r>
    </w:p>
    <w:p>
      <w:pPr>
        <w:spacing w:before="0" w:after="21" w:line="270" w:lineRule="auto"/>
        <w:ind w:left="-5" w:right="0"/>
        <w:jc w:val="left"/>
      </w:pPr>
      <w:r>
        <w:rPr>
          <w:rFonts w:cs="Times New Roman" w:hAnsi="Times New Roman" w:eastAsia="Times New Roman" w:ascii="Times New Roman"/>
          <w:b w:val="1"/>
        </w:rPr>
        <w:t xml:space="preserve">Наименование отрасли науки, по которой присуждаются ученые степени: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/>
        <w:t xml:space="preserve">Технические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45" w:line="259" w:lineRule="auto"/>
        <w:ind w:left="0" w:right="0" w:firstLine="0"/>
        <w:jc w:val="left"/>
      </w:pP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spacing w:before="0" w:after="21" w:line="270" w:lineRule="auto"/>
        <w:ind w:left="-5" w:right="0"/>
        <w:jc w:val="left"/>
      </w:pPr>
      <w:r>
        <w:rPr>
          <w:rFonts w:cs="Times New Roman" w:hAnsi="Times New Roman" w:eastAsia="Times New Roman" w:ascii="Times New Roman"/>
          <w:b w:val="1"/>
        </w:rPr>
        <w:t xml:space="preserve">Шифр и наименование научной специальности: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pStyle w:val="normal"/>
        <w:spacing w:before="0" w:after="31" w:line="264" w:lineRule="auto"/>
        <w:ind w:left="-5" w:right="0"/>
      </w:pPr>
      <w:r>
        <w:rPr/>
        <w:t xml:space="preserve">2.1.3. 	Теплоснабжение, 	вентиляция, 	кондиционирование 	воздуха, газоснабжение и освещение</w:t>
      </w:r>
      <w:r>
        <w:rPr/>
        <w:t xml:space="preserve"> </w:t>
      </w:r>
    </w:p>
    <w:p>
      <w:pPr>
        <w:spacing w:before="0" w:after="47" w:line="259" w:lineRule="auto"/>
        <w:ind w:left="0" w:right="0" w:firstLine="0"/>
        <w:jc w:val="left"/>
      </w:pPr>
      <w:r>
        <w:rPr/>
        <w:t xml:space="preserve"> </w:t>
      </w:r>
    </w:p>
    <w:p>
      <w:pPr>
        <w:spacing w:before="0" w:after="21" w:line="270" w:lineRule="auto"/>
        <w:ind w:left="-5" w:right="0"/>
        <w:jc w:val="left"/>
      </w:pPr>
      <w:r>
        <w:rPr>
          <w:rFonts w:cs="Times New Roman" w:hAnsi="Times New Roman" w:eastAsia="Times New Roman" w:ascii="Times New Roman"/>
          <w:b w:val="1"/>
        </w:rPr>
        <w:t xml:space="preserve">Направления исследований: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31" w:line="264" w:lineRule="auto"/>
        <w:ind w:right="0"/>
      </w:pPr>
      <w:r>
        <w:rPr/>
        <w:t xml:space="preserve">Климатологическое обеспечение зданий. Тепломассообмен и гидроаэромеханика систем теплогазоснабжения и вентиляции, тепло и холодогенерирующего оборудования, ограждающих конструкций. Исследования теплового, воздушного, влажностного режимов помещений, зданий и сооружений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31" w:line="264" w:lineRule="auto"/>
        <w:ind w:right="0"/>
      </w:pPr>
      <w:r>
        <w:rPr/>
        <w:t xml:space="preserve">Технологические задачи теплогазоснабжения, вентиляции и кондиционирования воздуха, разработка методов энергосбережения систем и элементов теплоснабжения, вентиляции, кондиционирования воздуха, газоснабжения и освещения, охраны воздушного бассейна, защиты от шума</w:t>
      </w:r>
      <w:r>
        <w:rPr/>
        <w:t xml:space="preserve"> </w:t>
      </w:r>
      <w:r>
        <w:rPr/>
        <w:t xml:space="preserve">зданий и сооружений.</w:t>
      </w:r>
      <w:r>
        <w:rPr/>
        <w:t xml:space="preserve"> </w:t>
      </w:r>
      <w:r>
        <w:rPr/>
        <w:t xml:space="preserve">Очистка и расчет рассеивания загрязняющих веществ от  вентиляционных выбросов. 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31" w:line="264" w:lineRule="auto"/>
        <w:ind w:right="0"/>
      </w:pPr>
      <w:r>
        <w:rPr/>
        <w:t xml:space="preserve">Разработка и совершенствование систем теплогазоснабжения, вентиляции и кондиционирования воздуха, разработка методов энергосбережения систем и элементов теплоснабжения, вентиляции, кондиционирования воздуха, газоснабжения и освещения, охраны воздушного бассейна, защиты от шума</w:t>
      </w:r>
      <w:r>
        <w:rPr/>
        <w:t xml:space="preserve"> </w:t>
      </w:r>
      <w:r>
        <w:rPr/>
        <w:t xml:space="preserve">зданий и сооружений,</w:t>
      </w:r>
      <w:r>
        <w:rPr/>
        <w:t xml:space="preserve"> </w:t>
      </w:r>
      <w:r>
        <w:rPr/>
        <w:t xml:space="preserve">аспирации и пневмотранспорта, включая использование альтернативных, вторичных и возобновляемых источников энергии; развитие методов моделирования многофазных потоков и динамических процессов в аэродисперсных системах. 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31" w:line="264" w:lineRule="auto"/>
        <w:ind w:right="0"/>
      </w:pPr>
      <w:r>
        <w:rPr/>
        <w:t xml:space="preserve">Разработка математических моделей, методов, алгоритмов и компьютерных программ, использование</w:t>
      </w:r>
      <w:r>
        <w:rPr>
          <w:rFonts w:cs="Calibri" w:hAnsi="Calibri" w:eastAsia="Calibri" w:ascii="Calibri"/>
          <w:sz w:val="22"/>
        </w:rPr>
        <w:t xml:space="preserve"> </w:t>
      </w:r>
      <w:r>
        <w:rPr/>
        <w:t xml:space="preserve">численных методов, с проверкой их адекватности, для расчета, конструирования и проектирования систем теплоснабжения, вентиляции, кондиционирования воздуха, газоснабжения и освещения, охраны воздушного бассейна, защиты от шума</w:t>
      </w:r>
      <w:r>
        <w:rPr/>
        <w:t xml:space="preserve"> </w:t>
      </w:r>
      <w:r>
        <w:rPr/>
        <w:t xml:space="preserve">зданий и сооружений,</w:t>
      </w:r>
      <w:r>
        <w:rPr/>
        <w:t xml:space="preserve"> </w:t>
      </w:r>
      <w:r>
        <w:rPr/>
        <w:t xml:space="preserve">повышения их надежности и эффективности.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10" w:line="264" w:lineRule="auto"/>
        <w:ind w:right="0"/>
      </w:pPr>
      <w:r>
        <w:rPr/>
        <w:t xml:space="preserve">Разработка и развитие экспериментальных методов исследований, анализа и обработки экспериментальных данных, процессов в системах </w:t>
      </w:r>
      <w:r>
        <w:rPr/>
        <w:t xml:space="preserve">теплоснабжения, вентиляции, кондиционирования воздуха, газоснабжения и освещения, охраны воздушного бассейна, защиты от шума, зданий и сооружений. 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31" w:line="264" w:lineRule="auto"/>
        <w:ind w:right="0"/>
      </w:pPr>
      <w:r>
        <w:rPr/>
        <w:t xml:space="preserve">Теоретические и экспериментальные исследования теплофизических свойств рабочих тел теплотехнических устройств, повышение их надежности и эффективности. Разработка и исследование методов преобразования в работу низкопотенциальной теплоты, повышение ее потенциала в тепловых машинах, теплотехнические установки на их основе, методы расчета. Исследование процессов сжигания топлива и образования вредных веществ. 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0" w:line="264" w:lineRule="auto"/>
        <w:ind w:right="0"/>
      </w:pPr>
      <w:r>
        <w:rPr/>
        <w:t xml:space="preserve">Светотехнический и акустический режимы в помещениях зданий, их оптимизация. Защита от шума и вибраций санитарно</w:t>
      </w:r>
      <w:r>
        <w:rPr/>
        <w:t xml:space="preserve">-</w:t>
      </w:r>
      <w:r>
        <w:rPr/>
        <w:t xml:space="preserve">технического и инженерного оборудования зданий (звукоизоляция, звукопоглощение, экранирование). Инсоляция и солнцезащита помещений зданий и сооружений.  Оптимизация параметров, обеспечивающих световой комфорт помещений зданий.</w:t>
      </w:r>
      <w:r>
        <w:rPr/>
        <w:t xml:space="preserve"> </w:t>
      </w:r>
    </w:p>
    <w:p>
      <w:pPr>
        <w:spacing w:before="0" w:after="47" w:line="259" w:lineRule="auto"/>
        <w:ind w:left="0" w:right="0" w:firstLine="0"/>
        <w:jc w:val="left"/>
      </w:pPr>
      <w:r>
        <w:rPr/>
        <w:t xml:space="preserve"> </w:t>
      </w:r>
    </w:p>
    <w:p>
      <w:pPr>
        <w:spacing w:before="0" w:after="47" w:line="270" w:lineRule="auto"/>
        <w:ind w:left="-5" w:right="0"/>
        <w:jc w:val="left"/>
      </w:pPr>
      <w:r>
        <w:rPr>
          <w:rFonts w:cs="Times New Roman" w:hAnsi="Times New Roman" w:eastAsia="Times New Roman" w:ascii="Times New Roman"/>
          <w:b w:val="1"/>
        </w:rPr>
        <w:t xml:space="preserve">Смежные 	специальности</w:t>
      </w:r>
      <w:r>
        <w:rPr>
          <w:rFonts w:cs="Times New Roman" w:hAnsi="Times New Roman" w:eastAsia="Times New Roman" w:ascii="Times New Roman"/>
          <w:b w:val="1"/>
        </w:rPr>
        <w:t xml:space="preserve"> 	</w:t>
      </w:r>
      <w:r>
        <w:rPr>
          <w:rFonts w:cs="Times New Roman" w:hAnsi="Times New Roman" w:eastAsia="Times New Roman" w:ascii="Times New Roman"/>
          <w:b w:val="1"/>
        </w:rPr>
        <w:t xml:space="preserve">(в 	т.ч. 	в 	рамках 	группы 	научной специальности)</w:t>
      </w:r>
      <w:r>
        <w:rPr>
          <w:rFonts w:cs="Times New Roman" w:hAnsi="Times New Roman" w:eastAsia="Times New Roman" w:ascii="Times New Roman"/>
          <w:b w:val="1"/>
          <w:vertAlign w:val="superscript"/>
        </w:rPr>
        <w:footnoteReference w:id="1"/>
      </w:r>
      <w:r>
        <w:rPr>
          <w:rFonts w:cs="Times New Roman" w:hAnsi="Times New Roman" w:eastAsia="Times New Roman" w:ascii="Times New Roman"/>
          <w:b w:val="1"/>
        </w:rPr>
        <w:t xml:space="preserve">: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pStyle w:val="normal"/>
        <w:spacing w:before="0" w:after="31" w:line="264" w:lineRule="auto"/>
        <w:ind w:left="-5" w:right="0"/>
      </w:pPr>
      <w:r>
        <w:rPr/>
        <w:t xml:space="preserve">1.1.9. Механика жидкости, газа и плазмы (технические науки)</w:t>
      </w:r>
      <w:r>
        <w:rPr/>
        <w:t xml:space="preserve"> </w:t>
      </w:r>
    </w:p>
    <w:p>
      <w:pPr>
        <w:pStyle w:val="normal"/>
        <w:spacing w:before="0" w:after="31" w:line="264" w:lineRule="auto"/>
        <w:ind w:left="-5" w:right="0"/>
      </w:pPr>
      <w:r>
        <w:rPr/>
        <w:t xml:space="preserve">2.1.1. Строительные конструкции, здания и</w:t>
      </w:r>
      <w:r>
        <w:rPr/>
        <w:t xml:space="preserve"> </w:t>
      </w:r>
      <w:r>
        <w:rPr/>
        <w:t xml:space="preserve">сооружения</w:t>
      </w:r>
      <w:r>
        <w:rPr/>
        <w:t xml:space="preserve"> </w:t>
      </w:r>
    </w:p>
    <w:p>
      <w:pPr>
        <w:pStyle w:val="normal"/>
        <w:spacing w:before="0" w:after="31" w:line="264" w:lineRule="auto"/>
        <w:ind w:left="-5" w:right="0"/>
      </w:pPr>
      <w:r>
        <w:rPr/>
        <w:t xml:space="preserve">2.1.10. Экологическая безопасность строительства и городского хозяйства</w:t>
      </w:r>
      <w:r>
        <w:rPr/>
        <w:t xml:space="preserve"> </w:t>
      </w:r>
    </w:p>
    <w:p>
      <w:pPr>
        <w:pStyle w:val="normal"/>
        <w:spacing w:before="0" w:after="31" w:line="264" w:lineRule="auto"/>
        <w:ind w:left="-5" w:right="0"/>
      </w:pPr>
      <w:r>
        <w:rPr/>
        <w:t xml:space="preserve">2.1.1</w:t>
      </w:r>
      <w:r>
        <w:rPr/>
        <w:t xml:space="preserve">6. Охрана труда в строительстве</w:t>
      </w:r>
      <w:r>
        <w:rPr/>
        <w:t xml:space="preserve"> </w:t>
      </w:r>
    </w:p>
    <w:p>
      <w:pPr>
        <w:pStyle w:val="normal"/>
        <w:spacing w:before="0" w:after="31" w:line="264" w:lineRule="auto"/>
        <w:ind w:left="-5" w:right="0"/>
      </w:pPr>
      <w:r>
        <w:rPr/>
        <w:t xml:space="preserve">2.4.6. Теоретическая и</w:t>
      </w:r>
      <w:r>
        <w:rPr/>
        <w:t xml:space="preserve"> </w:t>
      </w:r>
      <w:r>
        <w:rPr/>
        <w:t xml:space="preserve">прикладная теплотехника</w:t>
      </w:r>
      <w:r>
        <w:rPr/>
        <w:t xml:space="preserve"> </w:t>
      </w:r>
    </w:p>
    <w:sectPr>
      <w:footnotePr>
        <w:numRestart w:val="eachPage"/>
      </w:footnotePr>
      <w:pgSz w:w="11906" w:h="16838" w:orient="portrait"/>
      <w:pgMar w:left="1702" w:top="1193" w:right="847" w:bottom="1134"/>
      <w:cols/>
    </w:sectPr>
  </w:body>
</w:document>
</file>

<file path=word/footnotes.xml><?xml version="1.0" encoding="utf-8"?>
<w:footnotes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footnote w:type="separator" w:id="-1">
    <w:p>
      <w:pPr>
        <w:spacing w:before="0"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>
      <w:pPr>
        <w:spacing w:before="0" w:after="0" w:line="259" w:lineRule="auto"/>
        <w:ind w:left="0" w:right="0" w:firstLine="0"/>
        <w:jc w:val="left"/>
      </w:pPr>
      <w:r>
        <w:continuationSeparator/>
      </w:r>
    </w:p>
  </w:footnote>
  <w:footnote w:id="1">
    <w:p>
      <w:pPr>
        <w:pStyle w:val="footnote description"/>
        <w:spacing w:before="0" w:after="0" w:line="259" w:lineRule="auto"/>
      </w:pPr>
      <w:r>
        <w:rPr>
          <w:rStyle w:val="footnote mark"/>
        </w:rPr>
        <w:footnoteRef/>
      </w:r>
      <w:r>
        <w:t xml:space="preserve"/>
      </w:r>
      <w:r>
        <w:t xml:space="preserve"> </w:t>
      </w:r>
      <w:r>
        <w:rPr/>
        <w:t xml:space="preserve">Для рекомендации научных специальностей в создаваемых диссертационных советах </w:t>
      </w:r>
      <w:r>
        <w:rPr/>
        <w:t xml:space="preserve"> </w:t>
      </w:r>
    </w:p>
  </w:footnote>
</w:footnotes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>
  <w:abstractNum w:abstractNumId="0">
    <w:multiLevelType w:val="hybridMultilevel"/>
    <w:lvl w:ilvl="0">
      <w:start w:val="1"/>
      <w:numFmt w:val="decimal"/>
      <w:lvlText w:val="%1."/>
      <w:pPr>
        <w:ind w:left="10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080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1800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2520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240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3960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4680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400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120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/>
        <w:shd w:val="clear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footnotePr>
    <w:numRestart w:val="eachPage"/>
    <w:footnote w:id="-1"/>
    <w:footnote w:id="0"/>
  </w:footnotePr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31" w:line="264" w:lineRule="auto"/>
      <w:ind w:left="10" w:right="6773" w:hanging="10"/>
      <w:jc w:val="both"/>
    </w:pPr>
    <w:rPr>
      <w:rFonts w:cs="Times New Roman" w:hAnsi="Times New Roman" w:eastAsia="Times New Roman" w:ascii="Times New Roman"/>
      <w:color w:val="000000"/>
      <w:sz w:val="28"/>
    </w:rPr>
  </w:style>
  <w:style w:type="paragraph" w:styleId="footnote description">
    <w:name w:val="footnote description"/>
    <w:next w:val="normal"/>
    <w:link w:val="footnote descriptionChar"/>
    <w:hidden/>
    <w:pPr>
      <w:bidi w:val="0"/>
      <w:spacing w:before="0" w:after="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4"/>
    </w:rPr>
  </w:style>
  <w:style w:type="character" w:styleId="footnote descriptionChar">
    <w:name w:val="footnote description Char"/>
    <w:link w:val="footnote description"/>
    <w:rPr>
      <w:rFonts w:cs="Calibri" w:hAnsi="Calibri" w:eastAsia="Calibri" w:ascii="Calibri"/>
      <w:color w:val="000000"/>
      <w:sz w:val="24"/>
    </w:rPr>
  </w:style>
  <w:style w:type="character" w:styleId="footnote mark">
    <w:name w:val="footnote mark"/>
    <w:hidden/>
    <w:rPr>
      <w:rFonts w:cs="Calibri" w:hAnsi="Calibri" w:eastAsia="Calibri" w:ascii="Calibri"/>
      <w:color w:val="000000"/>
      <w:sz w:val="24"/>
      <w:vertAlign w:val="superscript"/>
    </w:rPr>
  </w:style>
</w:styles>
</file>

<file path=word/_rels/document.xml.rels><?xml version="1.0" encoding="UTF-8"?><Relationships xmlns="http://schemas.openxmlformats.org/package/2006/relationships"><Relationship Target="footnotes.xml" Id="rsFootnotesId" Type="http://schemas.openxmlformats.org/officeDocument/2006/relationships/footnotes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>Tamara</dc:creator>
  <dc:title/>
  <dc:subject/>
  <cp:keywords/>
  <dcterms:created xsi:type="dcterms:W3CDTF">2022-04-25T14:01:52Z</dcterms:created>
  <dcterms:modified xsi:type="dcterms:W3CDTF">2022-04-25T14:01:52Z</dcterms:modified>
</cp:coreProperties>
</file>